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394" w:rsidRDefault="006254F3" w:rsidP="00D42A2E">
      <w:pPr>
        <w:jc w:val="center"/>
      </w:pPr>
      <w:r w:rsidRPr="006254F3">
        <w:rPr>
          <w:rFonts w:ascii="Edwardian Script ITC" w:hAnsi="Edwardian Script ITC"/>
          <w:i/>
          <w:iCs/>
          <w:color w:val="000000"/>
          <w:sz w:val="52"/>
          <w:szCs w:val="5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30.95pt;height:43.95pt" fillcolor="black">
            <v:shadow color="#868686"/>
            <v:textpath style="font-family:&quot;Times New Roman&quot;;font-size:32pt;font-style:italic;v-text-kern:t;v-same-letter-heights:t" trim="t" fitpath="t" string="SOMMAIRE"/>
          </v:shape>
        </w:pict>
      </w:r>
    </w:p>
    <w:p w:rsidR="00C67394" w:rsidRDefault="00C67394" w:rsidP="00AC259B">
      <w:pPr>
        <w:spacing w:line="360" w:lineRule="auto"/>
      </w:pPr>
    </w:p>
    <w:p w:rsidR="00C67394" w:rsidRPr="00D42A2E" w:rsidRDefault="00C67394" w:rsidP="007618C0">
      <w:pPr>
        <w:tabs>
          <w:tab w:val="left" w:leader="dot" w:pos="850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b/>
          <w:bCs/>
          <w:sz w:val="24"/>
          <w:szCs w:val="24"/>
        </w:rPr>
        <w:t>INTRODUCTION</w:t>
      </w:r>
      <w:r w:rsidR="00AC259B" w:rsidRPr="00D42A2E">
        <w:rPr>
          <w:rFonts w:ascii="Times New Roman" w:hAnsi="Times New Roman" w:cs="Times New Roman"/>
          <w:b/>
          <w:bCs/>
          <w:sz w:val="24"/>
          <w:szCs w:val="24"/>
        </w:rPr>
        <w:t xml:space="preserve"> GÉNÉRALE</w:t>
      </w:r>
      <w:r w:rsidR="007618C0" w:rsidRPr="00886296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1</w:t>
      </w:r>
    </w:p>
    <w:p w:rsidR="00C67394" w:rsidRPr="00D42A2E" w:rsidRDefault="00C67394" w:rsidP="00AC259B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2A2E">
        <w:rPr>
          <w:rFonts w:ascii="Times New Roman" w:hAnsi="Times New Roman" w:cs="Times New Roman"/>
          <w:b/>
          <w:bCs/>
          <w:sz w:val="24"/>
          <w:szCs w:val="24"/>
        </w:rPr>
        <w:t>CHAPITRE I : PRINCIPE DE LA CELLULE PHOTOVOLTAЇQUE</w:t>
      </w:r>
    </w:p>
    <w:p w:rsidR="00C67394" w:rsidRPr="00D42A2E" w:rsidRDefault="00C67394" w:rsidP="007618C0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INTRODUCTION</w:t>
      </w:r>
      <w:r w:rsidR="007618C0" w:rsidRPr="00D42A2E">
        <w:rPr>
          <w:rFonts w:ascii="Times New Roman" w:hAnsi="Times New Roman" w:cs="Times New Roman"/>
          <w:sz w:val="24"/>
          <w:szCs w:val="24"/>
        </w:rPr>
        <w:tab/>
      </w:r>
      <w:r w:rsidR="007618C0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4</w:t>
      </w:r>
    </w:p>
    <w:p w:rsidR="00C67394" w:rsidRPr="00D42A2E" w:rsidRDefault="00C67394" w:rsidP="007618C0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I.1. HÉTEROJONCTION</w:t>
      </w:r>
      <w:r w:rsidR="007618C0" w:rsidRPr="00D42A2E">
        <w:rPr>
          <w:rFonts w:ascii="Times New Roman" w:hAnsi="Times New Roman" w:cs="Times New Roman"/>
          <w:sz w:val="24"/>
          <w:szCs w:val="24"/>
        </w:rPr>
        <w:tab/>
      </w:r>
      <w:r w:rsidR="007618C0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4</w:t>
      </w:r>
    </w:p>
    <w:p w:rsidR="00C67394" w:rsidRPr="00D42A2E" w:rsidRDefault="00C67394" w:rsidP="007618C0">
      <w:pPr>
        <w:tabs>
          <w:tab w:val="left" w:leader="dot" w:pos="567"/>
          <w:tab w:val="left" w:leader="dot" w:pos="8505"/>
        </w:tabs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I.1.1. Définition</w:t>
      </w:r>
      <w:r w:rsidR="007618C0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4</w:t>
      </w:r>
    </w:p>
    <w:p w:rsidR="00C67394" w:rsidRPr="00D42A2E" w:rsidRDefault="00C67394" w:rsidP="007618C0">
      <w:pPr>
        <w:tabs>
          <w:tab w:val="left" w:leader="dot" w:pos="8505"/>
        </w:tabs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I.1.2. Diagramme des Bandes d’énergie</w:t>
      </w:r>
      <w:r w:rsidR="007618C0" w:rsidRPr="00D42A2E">
        <w:rPr>
          <w:rFonts w:ascii="Times New Roman" w:hAnsi="Times New Roman" w:cs="Times New Roman"/>
          <w:sz w:val="24"/>
          <w:szCs w:val="24"/>
        </w:rPr>
        <w:tab/>
      </w:r>
      <w:r w:rsidR="007618C0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 xml:space="preserve">5  </w:t>
      </w:r>
    </w:p>
    <w:p w:rsidR="00C67394" w:rsidRPr="00D42A2E" w:rsidRDefault="00C67394" w:rsidP="007618C0">
      <w:pPr>
        <w:pStyle w:val="Default"/>
        <w:tabs>
          <w:tab w:val="left" w:pos="1134"/>
          <w:tab w:val="left" w:leader="dot" w:pos="8505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D42A2E">
        <w:rPr>
          <w:rFonts w:ascii="Times New Roman" w:hAnsi="Times New Roman" w:cs="Times New Roman"/>
        </w:rPr>
        <w:t>I.1.3. Diagramme énergétique loin de la jonction</w:t>
      </w:r>
      <w:r w:rsidR="00D42A2E" w:rsidRPr="00D42A2E">
        <w:rPr>
          <w:rFonts w:ascii="Times New Roman" w:hAnsi="Times New Roman" w:cs="Times New Roman"/>
        </w:rPr>
        <w:tab/>
      </w:r>
      <w:r w:rsidRPr="00D42A2E">
        <w:rPr>
          <w:rFonts w:ascii="Times New Roman" w:hAnsi="Times New Roman" w:cs="Times New Roman"/>
        </w:rPr>
        <w:t xml:space="preserve">5 </w:t>
      </w:r>
    </w:p>
    <w:p w:rsidR="00C67394" w:rsidRPr="00D42A2E" w:rsidRDefault="00C67394" w:rsidP="007618C0">
      <w:pPr>
        <w:tabs>
          <w:tab w:val="left" w:leader="dot" w:pos="8505"/>
        </w:tabs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I.1.4. Diagramme énergétique au voisinage  de la jonction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8</w:t>
      </w:r>
    </w:p>
    <w:p w:rsidR="00C67394" w:rsidRPr="00D42A2E" w:rsidRDefault="00C67394" w:rsidP="007618C0">
      <w:pPr>
        <w:tabs>
          <w:tab w:val="left" w:pos="851"/>
          <w:tab w:val="left" w:leader="dot" w:pos="8505"/>
        </w:tabs>
        <w:spacing w:before="12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I.1.4.1. Hétérojonction à l’équilibre thermodynamique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9</w:t>
      </w:r>
    </w:p>
    <w:p w:rsidR="00C67394" w:rsidRPr="00D42A2E" w:rsidRDefault="00C67394" w:rsidP="007618C0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I.2. RAYONNEMENT SOLAIRE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 xml:space="preserve">12 </w:t>
      </w:r>
    </w:p>
    <w:p w:rsidR="00C67394" w:rsidRPr="00D42A2E" w:rsidRDefault="00C67394" w:rsidP="007618C0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I.3. CELLULE PHOTOVOLTAЇQUE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13</w:t>
      </w:r>
    </w:p>
    <w:p w:rsidR="00C67394" w:rsidRPr="00D42A2E" w:rsidRDefault="00C67394" w:rsidP="007618C0">
      <w:pPr>
        <w:tabs>
          <w:tab w:val="left" w:pos="567"/>
          <w:tab w:val="left" w:leader="dot" w:pos="8505"/>
        </w:tabs>
        <w:spacing w:before="12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I.3.1. Principe de l'effet photovoltaïque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14</w:t>
      </w:r>
    </w:p>
    <w:p w:rsidR="00C67394" w:rsidRPr="00D42A2E" w:rsidRDefault="00C67394" w:rsidP="007618C0">
      <w:pPr>
        <w:tabs>
          <w:tab w:val="left" w:pos="990"/>
          <w:tab w:val="left" w:leader="dot" w:pos="8505"/>
        </w:tabs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I.3.2. Caractéristiques électriques d’une cellule photovoltaïque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19</w:t>
      </w:r>
    </w:p>
    <w:p w:rsidR="00C67394" w:rsidRPr="00D42A2E" w:rsidRDefault="00C67394" w:rsidP="007618C0">
      <w:pPr>
        <w:tabs>
          <w:tab w:val="left" w:pos="709"/>
          <w:tab w:val="left" w:leader="dot" w:pos="8505"/>
        </w:tabs>
        <w:spacing w:before="120"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I.3.2.1. Caractéristiques I (V)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19</w:t>
      </w:r>
    </w:p>
    <w:p w:rsidR="00C67394" w:rsidRPr="00D42A2E" w:rsidRDefault="00C67394" w:rsidP="009A07DF">
      <w:pPr>
        <w:tabs>
          <w:tab w:val="left" w:leader="dot" w:pos="850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I.3.2.2. Rendement     Quantique (</w:t>
      </w:r>
      <w:r w:rsidRPr="00D42A2E">
        <w:rPr>
          <w:rFonts w:ascii="Times New Roman" w:hAnsi="Times New Roman" w:cs="Times New Roman"/>
          <w:i/>
          <w:iCs/>
          <w:sz w:val="24"/>
          <w:szCs w:val="24"/>
        </w:rPr>
        <w:t>QE</w:t>
      </w:r>
      <w:r w:rsidR="009A07DF" w:rsidRPr="00D42A2E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D42A2E" w:rsidRPr="00C811EC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20</w:t>
      </w:r>
      <w:r w:rsidRPr="00D42A2E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:rsidR="00C67394" w:rsidRPr="00D42A2E" w:rsidRDefault="00C67394" w:rsidP="009A07DF">
      <w:pPr>
        <w:tabs>
          <w:tab w:val="left" w:leader="dot" w:pos="8505"/>
        </w:tabs>
        <w:spacing w:after="0"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I.3.2.3. Schéma électrique équivalent d’une cellule photovoltaïque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21</w:t>
      </w:r>
    </w:p>
    <w:p w:rsidR="00C67394" w:rsidRPr="00D42A2E" w:rsidRDefault="00C67394" w:rsidP="009A07DF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I.4. DIFFERENTS FILIERES PHOTOVOLTAIQUES EN COUCHES MINCES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22</w:t>
      </w:r>
    </w:p>
    <w:p w:rsidR="00C67394" w:rsidRPr="00D42A2E" w:rsidRDefault="00C67394" w:rsidP="009A07DF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I.5. LA FILIÈRE CHALCOPYRITE Cu–III–VI</w:t>
      </w:r>
      <w:r w:rsidRPr="00D42A2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="00022904" w:rsidRPr="00D42A2E">
        <w:rPr>
          <w:rFonts w:ascii="Times New Roman" w:hAnsi="Times New Roman" w:cs="Times New Roman"/>
          <w:sz w:val="24"/>
          <w:szCs w:val="24"/>
        </w:rPr>
        <w:t>2</w:t>
      </w:r>
      <w:r w:rsidRPr="00D42A2E">
        <w:rPr>
          <w:rFonts w:ascii="Times New Roman" w:hAnsi="Times New Roman" w:cs="Times New Roman"/>
          <w:sz w:val="24"/>
          <w:szCs w:val="24"/>
        </w:rPr>
        <w:t xml:space="preserve">4 </w:t>
      </w:r>
    </w:p>
    <w:p w:rsidR="00C67394" w:rsidRPr="00C811EC" w:rsidRDefault="00C67394" w:rsidP="009A07DF">
      <w:pPr>
        <w:pStyle w:val="1"/>
        <w:tabs>
          <w:tab w:val="right" w:pos="567"/>
          <w:tab w:val="left" w:leader="dot" w:pos="8505"/>
        </w:tabs>
        <w:bidi w:val="0"/>
        <w:spacing w:before="120" w:after="0" w:line="360" w:lineRule="auto"/>
        <w:ind w:left="426" w:right="283" w:hanging="426"/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</w:pPr>
      <w:r w:rsidRPr="00D42A2E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 xml:space="preserve">I.6. </w:t>
      </w:r>
      <w:r w:rsidRPr="00C811EC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 xml:space="preserve">STRUCTURES DES CELLULES </w:t>
      </w:r>
      <w:r w:rsidR="00D42A2E" w:rsidRPr="00C811EC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>SOLAIRES EN COUCHES MINCES DE CIG</w:t>
      </w:r>
      <w:r w:rsidR="00D42A2E" w:rsidRPr="00C811EC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ab/>
      </w:r>
      <w:r w:rsidR="009A07DF" w:rsidRPr="00C811EC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ab/>
      </w:r>
      <w:r w:rsidR="00022904" w:rsidRPr="00C811EC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>25</w:t>
      </w:r>
    </w:p>
    <w:p w:rsidR="00C67394" w:rsidRPr="00D42A2E" w:rsidRDefault="00C67394" w:rsidP="009A07DF">
      <w:pPr>
        <w:tabs>
          <w:tab w:val="left" w:leader="dot" w:pos="8505"/>
        </w:tabs>
        <w:spacing w:before="12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color w:val="000000"/>
          <w:sz w:val="24"/>
          <w:szCs w:val="24"/>
        </w:rPr>
        <w:t xml:space="preserve">I.6.1. </w:t>
      </w:r>
      <w:r w:rsidRPr="00D42A2E">
        <w:rPr>
          <w:rFonts w:ascii="Times New Roman" w:hAnsi="Times New Roman" w:cs="Times New Roman"/>
          <w:sz w:val="24"/>
          <w:szCs w:val="24"/>
        </w:rPr>
        <w:t xml:space="preserve">La structure </w:t>
      </w:r>
      <w:proofErr w:type="spellStart"/>
      <w:r w:rsidRPr="00D42A2E">
        <w:rPr>
          <w:rFonts w:ascii="Times New Roman" w:hAnsi="Times New Roman" w:cs="Times New Roman"/>
          <w:sz w:val="24"/>
          <w:szCs w:val="24"/>
        </w:rPr>
        <w:t>substrat</w:t>
      </w:r>
      <w:r w:rsidR="00C20232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D42A2E">
        <w:rPr>
          <w:rFonts w:ascii="Times New Roman" w:hAnsi="Times New Roman" w:cs="Times New Roman"/>
          <w:sz w:val="24"/>
          <w:szCs w:val="24"/>
        </w:rPr>
        <w:t xml:space="preserve"> classique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 xml:space="preserve">25 </w:t>
      </w:r>
    </w:p>
    <w:p w:rsidR="00C67394" w:rsidRPr="00D42A2E" w:rsidRDefault="00C67394" w:rsidP="009A07DF">
      <w:pPr>
        <w:tabs>
          <w:tab w:val="left" w:pos="426"/>
          <w:tab w:val="left" w:leader="dot" w:pos="8505"/>
        </w:tabs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color w:val="000000"/>
          <w:sz w:val="24"/>
          <w:szCs w:val="24"/>
        </w:rPr>
        <w:t xml:space="preserve">I.6.2. </w:t>
      </w:r>
      <w:r w:rsidRPr="00D42A2E">
        <w:rPr>
          <w:rFonts w:ascii="Times New Roman" w:hAnsi="Times New Roman" w:cs="Times New Roman"/>
          <w:sz w:val="24"/>
          <w:szCs w:val="24"/>
        </w:rPr>
        <w:t>Structure superstrate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30 </w:t>
      </w:r>
    </w:p>
    <w:p w:rsidR="00C67394" w:rsidRPr="00D42A2E" w:rsidRDefault="00C67394" w:rsidP="009A07DF">
      <w:pPr>
        <w:tabs>
          <w:tab w:val="left" w:leader="dot" w:pos="8505"/>
        </w:tabs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2A2E">
        <w:rPr>
          <w:rFonts w:ascii="Times New Roman" w:hAnsi="Times New Roman" w:cs="Times New Roman"/>
          <w:color w:val="000000"/>
          <w:sz w:val="24"/>
          <w:szCs w:val="24"/>
        </w:rPr>
        <w:t xml:space="preserve">I.6.3. </w:t>
      </w:r>
      <w:r w:rsidRPr="00D42A2E">
        <w:rPr>
          <w:rFonts w:ascii="Times New Roman" w:hAnsi="Times New Roman" w:cs="Times New Roman"/>
          <w:color w:val="000000" w:themeColor="text1"/>
          <w:sz w:val="24"/>
          <w:szCs w:val="24"/>
        </w:rPr>
        <w:t>Cellule bifaciale</w:t>
      </w:r>
      <w:r w:rsidR="00D42A2E" w:rsidRPr="00D42A2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D42A2E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</w:p>
    <w:p w:rsidR="000570C7" w:rsidRPr="00D42A2E" w:rsidRDefault="00C67394" w:rsidP="009A07DF">
      <w:pPr>
        <w:tabs>
          <w:tab w:val="left" w:leader="dot" w:pos="8505"/>
        </w:tabs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color w:val="000000"/>
          <w:sz w:val="24"/>
          <w:szCs w:val="24"/>
        </w:rPr>
        <w:t xml:space="preserve">I.6.4. </w:t>
      </w:r>
      <w:r w:rsidRPr="00D42A2E">
        <w:rPr>
          <w:rFonts w:ascii="Times New Roman" w:hAnsi="Times New Roman" w:cs="Times New Roman"/>
          <w:sz w:val="24"/>
          <w:szCs w:val="24"/>
        </w:rPr>
        <w:t>Cellule Tandem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33</w:t>
      </w:r>
    </w:p>
    <w:p w:rsidR="003646B1" w:rsidRDefault="00C67394" w:rsidP="002C17D9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42A2E">
        <w:rPr>
          <w:rFonts w:ascii="Times New Roman" w:hAnsi="Times New Roman" w:cs="Times New Roman"/>
          <w:sz w:val="24"/>
          <w:szCs w:val="24"/>
        </w:rPr>
        <w:t>CONCLUSION</w:t>
      </w:r>
      <w:r w:rsidR="00D42A2E" w:rsidRPr="00D42A2E">
        <w:rPr>
          <w:rFonts w:ascii="Times New Roman" w:hAnsi="Times New Roman" w:cs="Times New Roman"/>
          <w:sz w:val="24"/>
          <w:szCs w:val="24"/>
        </w:rPr>
        <w:tab/>
      </w:r>
      <w:r w:rsidRPr="00D42A2E">
        <w:rPr>
          <w:rFonts w:ascii="Times New Roman" w:hAnsi="Times New Roman" w:cs="Times New Roman"/>
          <w:sz w:val="24"/>
          <w:szCs w:val="24"/>
        </w:rPr>
        <w:t>34</w:t>
      </w:r>
      <w:r w:rsidR="007618C0" w:rsidRPr="00D42A2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C17D9" w:rsidRDefault="002C17D9" w:rsidP="002C17D9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C17D9" w:rsidRDefault="002C17D9" w:rsidP="002C17D9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C17D9" w:rsidRPr="002C17D9" w:rsidRDefault="002C17D9" w:rsidP="002C17D9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67394" w:rsidRPr="003646B1" w:rsidRDefault="00C67394" w:rsidP="002C17D9">
      <w:pPr>
        <w:tabs>
          <w:tab w:val="left" w:pos="653"/>
          <w:tab w:val="center" w:pos="4536"/>
        </w:tabs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0998">
        <w:rPr>
          <w:rFonts w:ascii="Times New Roman" w:hAnsi="Times New Roman" w:cs="Times New Roman"/>
          <w:b/>
          <w:bCs/>
          <w:sz w:val="24"/>
          <w:szCs w:val="24"/>
        </w:rPr>
        <w:lastRenderedPageBreak/>
        <w:t>CHAPITRE II : PROPRIÉTÉS FONDAMONTALES DES MATÉRIAUX</w:t>
      </w:r>
    </w:p>
    <w:p w:rsidR="00C67394" w:rsidRPr="00D80998" w:rsidRDefault="00C67394" w:rsidP="00AC259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80998">
        <w:rPr>
          <w:rFonts w:ascii="Times New Roman" w:hAnsi="Times New Roman" w:cs="Times New Roman"/>
          <w:b/>
          <w:sz w:val="24"/>
          <w:szCs w:val="24"/>
        </w:rPr>
        <w:t>Cu(</w:t>
      </w:r>
      <w:proofErr w:type="spellStart"/>
      <w:proofErr w:type="gramEnd"/>
      <w:r w:rsidRPr="00D80998">
        <w:rPr>
          <w:rFonts w:ascii="Times New Roman" w:hAnsi="Times New Roman" w:cs="Times New Roman"/>
          <w:b/>
          <w:sz w:val="24"/>
          <w:szCs w:val="24"/>
        </w:rPr>
        <w:t>In,Ga</w:t>
      </w:r>
      <w:proofErr w:type="spellEnd"/>
      <w:r w:rsidRPr="00D80998">
        <w:rPr>
          <w:rFonts w:ascii="Times New Roman" w:hAnsi="Times New Roman" w:cs="Times New Roman"/>
          <w:b/>
          <w:sz w:val="24"/>
          <w:szCs w:val="24"/>
        </w:rPr>
        <w:t>)Se</w:t>
      </w:r>
      <w:r w:rsidRPr="00D80998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</w:p>
    <w:p w:rsidR="00C67394" w:rsidRPr="00D80998" w:rsidRDefault="00C67394" w:rsidP="009A07DF">
      <w:pPr>
        <w:tabs>
          <w:tab w:val="left" w:leader="dot" w:pos="8505"/>
        </w:tabs>
        <w:spacing w:before="240"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INTRODUCTION</w:t>
      </w:r>
      <w:r w:rsidR="00D42A2E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36</w:t>
      </w:r>
    </w:p>
    <w:p w:rsidR="00C67394" w:rsidRPr="00D80998" w:rsidRDefault="00C67394" w:rsidP="009A07DF">
      <w:pPr>
        <w:tabs>
          <w:tab w:val="left" w:leader="dot" w:pos="8505"/>
        </w:tabs>
        <w:spacing w:before="120"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809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II.1. </w:t>
      </w:r>
      <w:r w:rsidRPr="00D80998">
        <w:rPr>
          <w:rFonts w:ascii="Times New Roman" w:hAnsi="Times New Roman" w:cs="Times New Roman"/>
          <w:sz w:val="24"/>
          <w:szCs w:val="24"/>
        </w:rPr>
        <w:t>PROPRIÉTÉS FONDAMONTALES</w:t>
      </w:r>
      <w:r w:rsidR="00D42A2E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37</w:t>
      </w:r>
    </w:p>
    <w:p w:rsidR="00C67394" w:rsidRPr="00D80998" w:rsidRDefault="00C67394" w:rsidP="009A07DF">
      <w:pPr>
        <w:pStyle w:val="1"/>
        <w:tabs>
          <w:tab w:val="left" w:leader="dot" w:pos="8505"/>
        </w:tabs>
        <w:bidi w:val="0"/>
        <w:spacing w:before="120" w:after="0" w:line="360" w:lineRule="auto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fr-FR"/>
        </w:rPr>
      </w:pPr>
      <w:r w:rsidRPr="00D80998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fr-FR"/>
        </w:rPr>
        <w:t>II.2. STRUCTURE CRISTALLOGRAPHIQUE</w:t>
      </w:r>
      <w:r w:rsidR="00D42A2E" w:rsidRPr="00D80998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fr-FR"/>
        </w:rPr>
        <w:tab/>
      </w:r>
      <w:r w:rsidRPr="00D80998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fr-FR"/>
        </w:rPr>
        <w:t>37</w:t>
      </w:r>
    </w:p>
    <w:p w:rsidR="00C67394" w:rsidRPr="00D80998" w:rsidRDefault="00C67394" w:rsidP="009A07DF">
      <w:pPr>
        <w:pStyle w:val="2"/>
        <w:tabs>
          <w:tab w:val="left" w:leader="dot" w:pos="8505"/>
        </w:tabs>
        <w:bidi w:val="0"/>
        <w:spacing w:before="120" w:after="0" w:line="360" w:lineRule="auto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fr-FR"/>
        </w:rPr>
      </w:pPr>
      <w:bookmarkStart w:id="0" w:name="_Toc99341715"/>
      <w:r w:rsidRPr="00D8099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fr-FR"/>
        </w:rPr>
        <w:t>II.3. STRUCTURE DE BANDES D’ÉNERGIE</w:t>
      </w:r>
      <w:bookmarkEnd w:id="0"/>
      <w:r w:rsidR="00D42A2E" w:rsidRPr="00D8099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fr-FR"/>
        </w:rPr>
        <w:tab/>
      </w:r>
      <w:r w:rsidRPr="00D80998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val="fr-FR"/>
        </w:rPr>
        <w:t>40</w:t>
      </w:r>
    </w:p>
    <w:p w:rsidR="00C67394" w:rsidRPr="00D80998" w:rsidRDefault="00C67394" w:rsidP="009A07DF">
      <w:pPr>
        <w:pStyle w:val="1"/>
        <w:tabs>
          <w:tab w:val="left" w:leader="dot" w:pos="8505"/>
        </w:tabs>
        <w:bidi w:val="0"/>
        <w:spacing w:before="120" w:after="0" w:line="360" w:lineRule="auto"/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</w:pPr>
      <w:r w:rsidRPr="00D80998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>II.4. DIAGRAMMES COMPOSITIONNELS</w:t>
      </w:r>
      <w:r w:rsidR="00D42A2E" w:rsidRPr="00D80998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ab/>
      </w:r>
      <w:r w:rsidRPr="00D80998">
        <w:rPr>
          <w:rFonts w:ascii="Times New Roman" w:hAnsi="Times New Roman" w:cs="Times New Roman"/>
          <w:b w:val="0"/>
          <w:bCs w:val="0"/>
          <w:sz w:val="24"/>
          <w:szCs w:val="24"/>
          <w:lang w:val="fr-FR"/>
        </w:rPr>
        <w:t xml:space="preserve">43  </w:t>
      </w:r>
    </w:p>
    <w:p w:rsidR="00C67394" w:rsidRPr="00D80998" w:rsidRDefault="00C67394" w:rsidP="009A07DF">
      <w:pPr>
        <w:pStyle w:val="8"/>
        <w:tabs>
          <w:tab w:val="left" w:leader="dot" w:pos="8505"/>
        </w:tabs>
        <w:bidi w:val="0"/>
        <w:spacing w:before="120" w:after="0" w:line="360" w:lineRule="auto"/>
        <w:ind w:firstLine="567"/>
        <w:jc w:val="both"/>
        <w:rPr>
          <w:rFonts w:ascii="Times New Roman" w:hAnsi="Times New Roman" w:cs="Times New Roman"/>
          <w:i w:val="0"/>
          <w:lang w:val="fr-FR"/>
        </w:rPr>
      </w:pPr>
      <w:r w:rsidRPr="00D80998">
        <w:rPr>
          <w:rFonts w:ascii="Times New Roman" w:hAnsi="Times New Roman" w:cs="Times New Roman"/>
          <w:i w:val="0"/>
          <w:lang w:val="fr-FR"/>
        </w:rPr>
        <w:t>II.4.1. Le Système ternaire Cu-In-Se</w:t>
      </w:r>
      <w:r w:rsidR="00D42A2E" w:rsidRPr="00D80998">
        <w:rPr>
          <w:rFonts w:ascii="Times New Roman" w:hAnsi="Times New Roman" w:cs="Times New Roman"/>
          <w:i w:val="0"/>
          <w:lang w:val="fr-FR"/>
        </w:rPr>
        <w:tab/>
      </w:r>
      <w:r w:rsidRPr="00D80998">
        <w:rPr>
          <w:rFonts w:ascii="Times New Roman" w:hAnsi="Times New Roman" w:cs="Times New Roman"/>
          <w:i w:val="0"/>
          <w:lang w:val="fr-FR"/>
        </w:rPr>
        <w:t xml:space="preserve">43 </w:t>
      </w:r>
    </w:p>
    <w:p w:rsidR="00C67394" w:rsidRPr="00D80998" w:rsidRDefault="00C67394" w:rsidP="009A07DF">
      <w:pPr>
        <w:tabs>
          <w:tab w:val="left" w:leader="dot" w:pos="85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II.4.2. Le Système ternaire Cu-(In+Ga)-Se</w:t>
      </w:r>
      <w:r w:rsidR="00D42A2E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45</w:t>
      </w:r>
    </w:p>
    <w:p w:rsidR="00C67394" w:rsidRPr="00D80998" w:rsidRDefault="00C67394" w:rsidP="009A07DF">
      <w:pPr>
        <w:pStyle w:val="Default"/>
        <w:tabs>
          <w:tab w:val="left" w:leader="dot" w:pos="8505"/>
        </w:tabs>
        <w:spacing w:before="120" w:line="360" w:lineRule="auto"/>
        <w:jc w:val="both"/>
        <w:rPr>
          <w:rFonts w:ascii="Times New Roman" w:hAnsi="Times New Roman" w:cs="Times New Roman"/>
        </w:rPr>
      </w:pPr>
      <w:r w:rsidRPr="00D80998">
        <w:rPr>
          <w:rFonts w:ascii="Times New Roman" w:hAnsi="Times New Roman" w:cs="Times New Roman"/>
        </w:rPr>
        <w:t>II.5. DIAGRAMME DE PHASE</w:t>
      </w:r>
      <w:r w:rsidR="00D42A2E" w:rsidRPr="00D80998">
        <w:rPr>
          <w:rFonts w:ascii="Times New Roman" w:hAnsi="Times New Roman" w:cs="Times New Roman"/>
        </w:rPr>
        <w:tab/>
      </w:r>
      <w:r w:rsidRPr="00D80998">
        <w:rPr>
          <w:rFonts w:ascii="Times New Roman" w:hAnsi="Times New Roman" w:cs="Times New Roman"/>
        </w:rPr>
        <w:t xml:space="preserve">46 </w:t>
      </w:r>
    </w:p>
    <w:p w:rsidR="00C67394" w:rsidRPr="00D80998" w:rsidRDefault="00C67394" w:rsidP="009A07DF">
      <w:pPr>
        <w:tabs>
          <w:tab w:val="left" w:leader="dot" w:pos="8505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II.6. PROPRIÉTÉS OPTIQUES</w:t>
      </w:r>
      <w:r w:rsidR="00D42A2E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 xml:space="preserve">47 </w:t>
      </w:r>
    </w:p>
    <w:p w:rsidR="00C67394" w:rsidRPr="00D80998" w:rsidRDefault="00C67394" w:rsidP="009A07DF">
      <w:pPr>
        <w:pStyle w:val="a3"/>
        <w:tabs>
          <w:tab w:val="left" w:leader="dot" w:pos="8505"/>
        </w:tabs>
        <w:spacing w:after="0" w:line="360" w:lineRule="auto"/>
        <w:rPr>
          <w:b w:val="0"/>
          <w:color w:val="000000"/>
          <w:sz w:val="24"/>
          <w:szCs w:val="24"/>
        </w:rPr>
      </w:pPr>
      <w:r w:rsidRPr="00D80998">
        <w:rPr>
          <w:rFonts w:eastAsia="Times New Roman"/>
          <w:b w:val="0"/>
          <w:sz w:val="24"/>
          <w:szCs w:val="24"/>
        </w:rPr>
        <w:t>II.7. PROPRIÉTÉS ÉLECTRIQUES</w:t>
      </w:r>
      <w:r w:rsidR="00D42A2E" w:rsidRPr="00D80998">
        <w:rPr>
          <w:rFonts w:eastAsia="Times New Roman"/>
          <w:b w:val="0"/>
          <w:sz w:val="24"/>
          <w:szCs w:val="24"/>
        </w:rPr>
        <w:tab/>
      </w:r>
      <w:r w:rsidRPr="00D80998">
        <w:rPr>
          <w:rFonts w:eastAsia="Times New Roman"/>
          <w:b w:val="0"/>
          <w:sz w:val="24"/>
          <w:szCs w:val="24"/>
        </w:rPr>
        <w:t xml:space="preserve">50 </w:t>
      </w:r>
    </w:p>
    <w:p w:rsidR="00C67394" w:rsidRPr="00D80998" w:rsidRDefault="00C67394" w:rsidP="009A07DF">
      <w:pPr>
        <w:pStyle w:val="Default"/>
        <w:tabs>
          <w:tab w:val="left" w:leader="dot" w:pos="8505"/>
        </w:tabs>
        <w:spacing w:before="120" w:line="360" w:lineRule="auto"/>
        <w:rPr>
          <w:rFonts w:ascii="Times New Roman" w:hAnsi="Times New Roman" w:cs="Times New Roman"/>
        </w:rPr>
      </w:pPr>
      <w:r w:rsidRPr="00D80998">
        <w:rPr>
          <w:rFonts w:ascii="Times New Roman" w:hAnsi="Times New Roman" w:cs="Times New Roman"/>
        </w:rPr>
        <w:t>CONCLUSION</w:t>
      </w:r>
      <w:r w:rsidR="00D42A2E" w:rsidRPr="00D80998">
        <w:rPr>
          <w:rFonts w:ascii="Times New Roman" w:hAnsi="Times New Roman" w:cs="Times New Roman"/>
        </w:rPr>
        <w:tab/>
      </w:r>
      <w:r w:rsidRPr="00D80998">
        <w:rPr>
          <w:rFonts w:ascii="Times New Roman" w:hAnsi="Times New Roman" w:cs="Times New Roman"/>
        </w:rPr>
        <w:t>53</w:t>
      </w:r>
    </w:p>
    <w:p w:rsidR="00C67394" w:rsidRPr="00D80998" w:rsidRDefault="00C67394" w:rsidP="00AC259B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0998">
        <w:rPr>
          <w:rFonts w:ascii="Times New Roman" w:hAnsi="Times New Roman" w:cs="Times New Roman"/>
          <w:b/>
          <w:bCs/>
          <w:sz w:val="24"/>
          <w:szCs w:val="24"/>
        </w:rPr>
        <w:t>CHAPITRE III : MODÈLE DE SIMULATION</w:t>
      </w:r>
    </w:p>
    <w:p w:rsidR="00C67394" w:rsidRPr="00D80998" w:rsidRDefault="00C67394" w:rsidP="009A07DF">
      <w:pPr>
        <w:tabs>
          <w:tab w:val="left" w:leader="dot" w:pos="8505"/>
        </w:tabs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INTRODUCTION</w:t>
      </w:r>
      <w:r w:rsidR="00D42A2E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55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before="120" w:line="360" w:lineRule="auto"/>
        <w:jc w:val="both"/>
        <w:rPr>
          <w:iCs/>
          <w:color w:val="000000"/>
        </w:rPr>
      </w:pPr>
      <w:r w:rsidRPr="00D80998">
        <w:t>III.1. DESCRIPTION DU MODÈLE</w:t>
      </w:r>
      <w:r w:rsidR="00D42A2E" w:rsidRPr="00D80998">
        <w:tab/>
      </w:r>
      <w:r w:rsidRPr="00D80998">
        <w:t>55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before="120" w:line="360" w:lineRule="auto"/>
        <w:jc w:val="both"/>
      </w:pPr>
      <w:r w:rsidRPr="00D80998">
        <w:t>III.2. LE MODÈLE ÉLECTRIQUE</w:t>
      </w:r>
      <w:r w:rsidR="00D42A2E" w:rsidRPr="00D80998">
        <w:tab/>
      </w:r>
      <w:r w:rsidRPr="00D80998">
        <w:t>55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before="120" w:line="360" w:lineRule="auto"/>
        <w:ind w:firstLine="567"/>
        <w:jc w:val="both"/>
        <w:rPr>
          <w:rStyle w:val="FontStyle230"/>
          <w:b w:val="0"/>
          <w:bCs w:val="0"/>
          <w:i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.2.1. Les états localisés discrets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58</w:t>
      </w:r>
    </w:p>
    <w:p w:rsidR="00C67394" w:rsidRPr="00D80998" w:rsidRDefault="00C67394" w:rsidP="009A07DF">
      <w:pPr>
        <w:pStyle w:val="Style49"/>
        <w:widowControl/>
        <w:tabs>
          <w:tab w:val="left" w:leader="dot" w:pos="8505"/>
        </w:tabs>
        <w:spacing w:line="360" w:lineRule="auto"/>
        <w:ind w:firstLine="567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.2.2. Les états localisés continus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="00022904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5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9</w:t>
      </w:r>
    </w:p>
    <w:p w:rsidR="000570C7" w:rsidRPr="00D80998" w:rsidRDefault="00C67394" w:rsidP="009A07DF">
      <w:pPr>
        <w:pStyle w:val="Style87"/>
        <w:widowControl/>
        <w:tabs>
          <w:tab w:val="left" w:pos="763"/>
          <w:tab w:val="left" w:leader="dot" w:pos="8505"/>
        </w:tabs>
        <w:spacing w:line="360" w:lineRule="auto"/>
        <w:ind w:firstLine="567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.2.3. Distribution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59</w:t>
      </w:r>
    </w:p>
    <w:p w:rsidR="00C67394" w:rsidRPr="00D80998" w:rsidRDefault="00C67394" w:rsidP="009A07DF">
      <w:pPr>
        <w:pStyle w:val="Style87"/>
        <w:widowControl/>
        <w:tabs>
          <w:tab w:val="left" w:pos="763"/>
          <w:tab w:val="left" w:leader="dot" w:pos="8505"/>
        </w:tabs>
        <w:spacing w:before="120" w:line="360" w:lineRule="auto"/>
        <w:ind w:firstLine="851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.2.3.1. Distribution des états de queue de bande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60</w:t>
      </w:r>
    </w:p>
    <w:p w:rsidR="00C67394" w:rsidRPr="00D80998" w:rsidRDefault="00C67394" w:rsidP="009A07DF">
      <w:pPr>
        <w:pStyle w:val="Style87"/>
        <w:widowControl/>
        <w:tabs>
          <w:tab w:val="left" w:pos="0"/>
          <w:tab w:val="left" w:leader="dot" w:pos="8505"/>
        </w:tabs>
        <w:spacing w:line="360" w:lineRule="auto"/>
        <w:ind w:firstLine="851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.2.3.2. Distribution de la densité d'états au milieu du gap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60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before="120" w:line="360" w:lineRule="auto"/>
        <w:ind w:firstLine="567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.2.4. Fonction de probabilité d'occupation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61</w:t>
      </w:r>
    </w:p>
    <w:p w:rsidR="00C67394" w:rsidRPr="00D80998" w:rsidRDefault="00C67394" w:rsidP="009A07DF">
      <w:pPr>
        <w:pStyle w:val="Style87"/>
        <w:widowControl/>
        <w:tabs>
          <w:tab w:val="left" w:pos="768"/>
          <w:tab w:val="left" w:leader="dot" w:pos="8505"/>
        </w:tabs>
        <w:spacing w:before="120" w:line="360" w:lineRule="auto"/>
        <w:ind w:left="851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sz w:val="24"/>
          <w:szCs w:val="24"/>
        </w:rPr>
        <w:t>.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2.4.1.</w:t>
      </w:r>
      <w:r w:rsidR="007618C0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 xml:space="preserve"> 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 xml:space="preserve"> Fonction de probabilité d'occupation à l'équilibre thermodynamique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 xml:space="preserve">62 </w:t>
      </w:r>
    </w:p>
    <w:p w:rsidR="00C67394" w:rsidRPr="00D80998" w:rsidRDefault="00C67394" w:rsidP="009A07DF">
      <w:pPr>
        <w:pStyle w:val="Style87"/>
        <w:widowControl/>
        <w:tabs>
          <w:tab w:val="left" w:pos="1134"/>
          <w:tab w:val="left" w:leader="dot" w:pos="8505"/>
        </w:tabs>
        <w:spacing w:line="360" w:lineRule="auto"/>
        <w:ind w:left="1843" w:hanging="992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sz w:val="24"/>
          <w:szCs w:val="24"/>
        </w:rPr>
        <w:t>.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2.4.2.</w:t>
      </w:r>
      <w:r w:rsidR="007618C0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 xml:space="preserve"> 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 xml:space="preserve"> Fonction de probabilité d'occupation à l'état hors équilibre thermodynamique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62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before="120" w:line="360" w:lineRule="auto"/>
        <w:ind w:firstLine="567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.2.5. Densité de charges dans les états localisés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63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before="120" w:line="360" w:lineRule="auto"/>
        <w:ind w:firstLine="851"/>
        <w:jc w:val="both"/>
        <w:rPr>
          <w:rStyle w:val="FontStyle230"/>
          <w:b w:val="0"/>
          <w:b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.2.5.1.  Densité de porteurs piégés à l'équilibre thermodynamique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64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line="360" w:lineRule="auto"/>
        <w:ind w:left="851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.2.5.2.  Densité de porteurs piégés à l'état hors équilibre thermodynamique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64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before="120" w:line="360" w:lineRule="auto"/>
        <w:ind w:firstLine="567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lastRenderedPageBreak/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.2.6. Recombinaison dans les états localisés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64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line="360" w:lineRule="auto"/>
        <w:ind w:firstLine="567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 xml:space="preserve">.2.7. Expression de </w:t>
      </w:r>
      <w:proofErr w:type="spellStart"/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J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  <w:vertAlign w:val="subscript"/>
        </w:rPr>
        <w:t>n</w:t>
      </w:r>
      <w:proofErr w:type="spellEnd"/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 xml:space="preserve">, et </w:t>
      </w:r>
      <w:proofErr w:type="spellStart"/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Jp</w:t>
      </w:r>
      <w:proofErr w:type="spellEnd"/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65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before="120" w:line="360" w:lineRule="auto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.3. MODÈLE OPTIQUE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66</w:t>
      </w:r>
    </w:p>
    <w:p w:rsidR="00C67394" w:rsidRPr="00D80998" w:rsidRDefault="00C67394" w:rsidP="009A07DF">
      <w:pPr>
        <w:pStyle w:val="Style32"/>
        <w:widowControl/>
        <w:tabs>
          <w:tab w:val="left" w:leader="dot" w:pos="8505"/>
        </w:tabs>
        <w:spacing w:before="120" w:line="360" w:lineRule="auto"/>
        <w:ind w:firstLine="567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.3.1.  Modèle de génération en utilisant la loi d'exponentielle d'absorption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66</w:t>
      </w:r>
    </w:p>
    <w:p w:rsidR="00C67394" w:rsidRPr="00D80998" w:rsidRDefault="00C67394" w:rsidP="009A07DF">
      <w:pPr>
        <w:pStyle w:val="Style50"/>
        <w:widowControl/>
        <w:tabs>
          <w:tab w:val="left" w:leader="dot" w:pos="8505"/>
        </w:tabs>
        <w:spacing w:before="120" w:line="360" w:lineRule="auto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t>III.4. LA MÉTHODE DE «</w:t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 xml:space="preserve">Newton </w:t>
      </w:r>
      <w:proofErr w:type="spellStart"/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Raphson</w:t>
      </w:r>
      <w:proofErr w:type="spellEnd"/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 »</w:t>
      </w:r>
      <w:r w:rsidR="00D42A2E"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ab/>
      </w:r>
      <w:r w:rsidRPr="00D80998">
        <w:rPr>
          <w:rStyle w:val="FontStyle230"/>
          <w:b w:val="0"/>
          <w:bCs w:val="0"/>
          <w:i w:val="0"/>
          <w:iCs w:val="0"/>
          <w:sz w:val="24"/>
          <w:szCs w:val="24"/>
        </w:rPr>
        <w:t>67</w:t>
      </w:r>
    </w:p>
    <w:p w:rsidR="00C67394" w:rsidRPr="00D80998" w:rsidRDefault="00C67394" w:rsidP="009A07DF">
      <w:pPr>
        <w:pStyle w:val="Style50"/>
        <w:widowControl/>
        <w:tabs>
          <w:tab w:val="left" w:leader="dot" w:pos="8505"/>
        </w:tabs>
        <w:spacing w:before="120" w:line="360" w:lineRule="auto"/>
        <w:rPr>
          <w:color w:val="000000"/>
        </w:rPr>
      </w:pPr>
      <w:r w:rsidRPr="00D80998">
        <w:t>III.5. LISTE DES PARAMÈTRES INTRODUIRE</w:t>
      </w:r>
      <w:r w:rsidR="00D42A2E" w:rsidRPr="00D80998">
        <w:tab/>
      </w:r>
      <w:r w:rsidRPr="00D80998">
        <w:t>68</w:t>
      </w:r>
    </w:p>
    <w:p w:rsidR="00C67394" w:rsidRPr="00D80998" w:rsidRDefault="00C67394" w:rsidP="009A07DF">
      <w:pPr>
        <w:widowControl w:val="0"/>
        <w:tabs>
          <w:tab w:val="left" w:leader="dot" w:pos="8505"/>
        </w:tabs>
        <w:autoSpaceDE w:val="0"/>
        <w:autoSpaceDN w:val="0"/>
        <w:spacing w:before="12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III.5.1. Paramètres qui s’appliquent au dispositif entier</w:t>
      </w:r>
      <w:r w:rsidR="00D42A2E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69</w:t>
      </w:r>
    </w:p>
    <w:p w:rsidR="00C67394" w:rsidRPr="00D80998" w:rsidRDefault="00C67394" w:rsidP="009A07DF">
      <w:pPr>
        <w:pStyle w:val="Style87"/>
        <w:widowControl/>
        <w:tabs>
          <w:tab w:val="left" w:pos="0"/>
          <w:tab w:val="left" w:leader="dot" w:pos="8505"/>
        </w:tabs>
        <w:spacing w:line="360" w:lineRule="auto"/>
        <w:ind w:firstLine="567"/>
        <w:jc w:val="both"/>
        <w:rPr>
          <w:rStyle w:val="FontStyle230"/>
          <w:b w:val="0"/>
          <w:bCs w:val="0"/>
          <w:i w:val="0"/>
          <w:iCs w:val="0"/>
          <w:sz w:val="24"/>
          <w:szCs w:val="24"/>
        </w:rPr>
      </w:pPr>
      <w:r w:rsidRPr="00D80998">
        <w:rPr>
          <w:iCs/>
        </w:rPr>
        <w:t xml:space="preserve">III.5.2. </w:t>
      </w:r>
      <w:r w:rsidRPr="00D80998">
        <w:t>Paramètres qui s'appliquent à</w:t>
      </w:r>
      <w:r w:rsidRPr="00D80998">
        <w:rPr>
          <w:iCs/>
        </w:rPr>
        <w:t xml:space="preserve"> une région particulière</w:t>
      </w:r>
      <w:r w:rsidR="00D42A2E" w:rsidRPr="00D80998">
        <w:rPr>
          <w:iCs/>
        </w:rPr>
        <w:tab/>
      </w:r>
      <w:r w:rsidRPr="00D80998">
        <w:rPr>
          <w:iCs/>
        </w:rPr>
        <w:t>70</w:t>
      </w:r>
    </w:p>
    <w:p w:rsidR="00C67394" w:rsidRPr="00D80998" w:rsidRDefault="00C67394" w:rsidP="00D42A2E">
      <w:pPr>
        <w:tabs>
          <w:tab w:val="left" w:leader="dot" w:pos="8505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III.5.3. Paramètres qui définissent le spectre d’illumination</w:t>
      </w:r>
      <w:r w:rsidR="00D42A2E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75</w:t>
      </w:r>
    </w:p>
    <w:p w:rsidR="00C67394" w:rsidRPr="00D80998" w:rsidRDefault="00C67394" w:rsidP="00D42A2E">
      <w:pPr>
        <w:tabs>
          <w:tab w:val="left" w:leader="dot" w:pos="8505"/>
        </w:tabs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III.6. le panneau de différents résultats obtenus</w:t>
      </w:r>
      <w:r w:rsidR="00D42A2E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76</w:t>
      </w:r>
    </w:p>
    <w:p w:rsidR="00C67394" w:rsidRPr="00D80998" w:rsidRDefault="00C67394" w:rsidP="00D42A2E">
      <w:pPr>
        <w:tabs>
          <w:tab w:val="left" w:leader="dot" w:pos="8505"/>
        </w:tabs>
        <w:spacing w:before="120"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CONCLUSION</w:t>
      </w:r>
      <w:r w:rsidR="00D42A2E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77</w:t>
      </w:r>
    </w:p>
    <w:p w:rsidR="00C54582" w:rsidRPr="00D80998" w:rsidRDefault="00C67394" w:rsidP="00AC259B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D80998">
        <w:rPr>
          <w:rFonts w:ascii="Times New Roman" w:hAnsi="Times New Roman" w:cs="Times New Roman"/>
          <w:b/>
          <w:bCs/>
          <w:sz w:val="24"/>
          <w:szCs w:val="24"/>
        </w:rPr>
        <w:t xml:space="preserve">CHAPITRE IV: </w:t>
      </w:r>
      <w:r w:rsidR="00C54582" w:rsidRPr="00D80998">
        <w:rPr>
          <w:rFonts w:ascii="Times New Roman" w:hAnsi="Times New Roman" w:cs="Times New Roman"/>
          <w:b/>
          <w:bCs/>
          <w:spacing w:val="10"/>
          <w:sz w:val="24"/>
          <w:szCs w:val="24"/>
        </w:rPr>
        <w:t>RÉSULTATS ET DISCUSSIONS</w:t>
      </w:r>
    </w:p>
    <w:p w:rsidR="001A0118" w:rsidRPr="00D80998" w:rsidRDefault="00C54582" w:rsidP="009A07DF">
      <w:pPr>
        <w:tabs>
          <w:tab w:val="left" w:leader="dot" w:pos="8505"/>
        </w:tabs>
        <w:spacing w:before="240"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80998">
        <w:rPr>
          <w:rFonts w:ascii="Times New Roman" w:hAnsi="Times New Roman" w:cs="Times New Roman"/>
          <w:spacing w:val="10"/>
          <w:sz w:val="24"/>
          <w:szCs w:val="24"/>
        </w:rPr>
        <w:t>INTRODUCTION</w:t>
      </w:r>
      <w:r w:rsidR="00D80998" w:rsidRPr="00D80998">
        <w:rPr>
          <w:rFonts w:ascii="Times New Roman" w:hAnsi="Times New Roman" w:cs="Times New Roman"/>
          <w:spacing w:val="10"/>
          <w:sz w:val="24"/>
          <w:szCs w:val="24"/>
        </w:rPr>
        <w:tab/>
      </w:r>
      <w:r w:rsidR="005045F4" w:rsidRPr="00D80998">
        <w:rPr>
          <w:rFonts w:ascii="Times New Roman" w:hAnsi="Times New Roman" w:cs="Times New Roman"/>
          <w:spacing w:val="10"/>
          <w:sz w:val="24"/>
          <w:szCs w:val="24"/>
        </w:rPr>
        <w:t>79</w:t>
      </w:r>
    </w:p>
    <w:p w:rsidR="00C54582" w:rsidRPr="00D80998" w:rsidRDefault="00C54582" w:rsidP="00D80998">
      <w:pPr>
        <w:tabs>
          <w:tab w:val="left" w:leader="dot" w:pos="8505"/>
        </w:tabs>
        <w:spacing w:before="120"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80998">
        <w:rPr>
          <w:rFonts w:ascii="Times New Roman" w:hAnsi="Times New Roman" w:cs="Times New Roman"/>
          <w:spacing w:val="10"/>
          <w:sz w:val="24"/>
          <w:szCs w:val="24"/>
        </w:rPr>
        <w:t>VI.1.</w:t>
      </w:r>
      <w:r w:rsidRPr="00D80998">
        <w:rPr>
          <w:rFonts w:ascii="Times New Roman" w:hAnsi="Times New Roman" w:cs="Times New Roman"/>
          <w:sz w:val="24"/>
          <w:szCs w:val="24"/>
        </w:rPr>
        <w:t>PROBLÉMATIQUE</w:t>
      </w:r>
      <w:r w:rsidR="00D80998" w:rsidRPr="00D80998">
        <w:rPr>
          <w:rFonts w:ascii="Times New Roman" w:hAnsi="Times New Roman" w:cs="Times New Roman"/>
          <w:sz w:val="24"/>
          <w:szCs w:val="24"/>
        </w:rPr>
        <w:tab/>
      </w:r>
      <w:r w:rsidR="005045F4" w:rsidRPr="00D80998">
        <w:rPr>
          <w:rFonts w:ascii="Times New Roman" w:hAnsi="Times New Roman" w:cs="Times New Roman"/>
          <w:sz w:val="24"/>
          <w:szCs w:val="24"/>
        </w:rPr>
        <w:t>79</w:t>
      </w:r>
    </w:p>
    <w:p w:rsidR="005045F4" w:rsidRPr="00D80998" w:rsidRDefault="00D80998" w:rsidP="00AC259B">
      <w:pPr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VI.2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54582" w:rsidRPr="00D80998">
        <w:rPr>
          <w:rFonts w:ascii="Times New Roman" w:hAnsi="Times New Roman" w:cs="Times New Roman"/>
          <w:sz w:val="24"/>
          <w:szCs w:val="24"/>
        </w:rPr>
        <w:t xml:space="preserve">LES PARAMÈTRE D’UNE CELLULE SOLAIRE SUBSTRATE À BASE DE </w:t>
      </w:r>
    </w:p>
    <w:p w:rsidR="00C54582" w:rsidRPr="00D80998" w:rsidRDefault="00C54582" w:rsidP="00D80998">
      <w:pPr>
        <w:tabs>
          <w:tab w:val="left" w:leader="dot" w:pos="8505"/>
        </w:tabs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CIGS</w:t>
      </w:r>
      <w:r w:rsidR="00D80998" w:rsidRPr="00D80998">
        <w:rPr>
          <w:rFonts w:ascii="Times New Roman" w:hAnsi="Times New Roman" w:cs="Times New Roman"/>
          <w:sz w:val="24"/>
          <w:szCs w:val="24"/>
        </w:rPr>
        <w:tab/>
      </w:r>
      <w:r w:rsidR="005045F4" w:rsidRPr="00D80998">
        <w:rPr>
          <w:rFonts w:ascii="Times New Roman" w:hAnsi="Times New Roman" w:cs="Times New Roman"/>
          <w:sz w:val="24"/>
          <w:szCs w:val="24"/>
        </w:rPr>
        <w:t>80</w:t>
      </w:r>
    </w:p>
    <w:p w:rsidR="005045F4" w:rsidRPr="00D80998" w:rsidRDefault="005045F4" w:rsidP="00D80998">
      <w:pPr>
        <w:tabs>
          <w:tab w:val="left" w:leader="dot" w:pos="8505"/>
        </w:tabs>
        <w:adjustRightInd w:val="0"/>
        <w:spacing w:after="0" w:line="36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VI.3. ETUDE DE L’EFFET DE LA CONCENTRATION DU GALIUM SUR LES PERFORMANCES DE LA CELLULE SOLAIRE SUBSTRATE À BASE DE  CuIn</w:t>
      </w:r>
      <w:r w:rsidRPr="00D80998">
        <w:rPr>
          <w:rFonts w:ascii="Times New Roman" w:hAnsi="Times New Roman" w:cs="Times New Roman"/>
          <w:sz w:val="24"/>
          <w:szCs w:val="24"/>
          <w:vertAlign w:val="subscript"/>
        </w:rPr>
        <w:t>1-x</w:t>
      </w:r>
      <w:r w:rsidRPr="00D80998">
        <w:rPr>
          <w:rFonts w:ascii="Times New Roman" w:hAnsi="Times New Roman" w:cs="Times New Roman"/>
          <w:sz w:val="24"/>
          <w:szCs w:val="24"/>
        </w:rPr>
        <w:t>G</w:t>
      </w:r>
      <w:r w:rsidRPr="00D80998">
        <w:rPr>
          <w:rFonts w:ascii="Times New Roman" w:hAnsi="Times New Roman" w:cs="Times New Roman"/>
          <w:sz w:val="24"/>
          <w:szCs w:val="24"/>
          <w:vertAlign w:val="subscript"/>
        </w:rPr>
        <w:t>x</w:t>
      </w:r>
      <w:r w:rsidRPr="00D80998">
        <w:rPr>
          <w:rFonts w:ascii="Times New Roman" w:hAnsi="Times New Roman" w:cs="Times New Roman"/>
          <w:sz w:val="24"/>
          <w:szCs w:val="24"/>
        </w:rPr>
        <w:t>Se</w:t>
      </w:r>
      <w:r w:rsidRPr="00D8099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80998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83</w:t>
      </w:r>
    </w:p>
    <w:p w:rsidR="005045F4" w:rsidRPr="00D80998" w:rsidRDefault="005045F4" w:rsidP="00D80998">
      <w:pPr>
        <w:tabs>
          <w:tab w:val="left" w:leader="dot" w:pos="8505"/>
        </w:tabs>
        <w:spacing w:before="120" w:after="0" w:line="360" w:lineRule="auto"/>
        <w:rPr>
          <w:rStyle w:val="longtext"/>
          <w:rFonts w:ascii="Times New Roman" w:hAnsi="Times New Roman" w:cs="Times New Roman"/>
          <w:color w:val="333333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VI.4. ETUDE DE L’INFLUENCE DE L’ÉPAISSEUR DE L’ABSORBEUR CIGS</w:t>
      </w:r>
      <w:r w:rsidR="00D80998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 xml:space="preserve">87 </w:t>
      </w:r>
    </w:p>
    <w:p w:rsidR="005045F4" w:rsidRPr="00D80998" w:rsidRDefault="005045F4" w:rsidP="00D80998">
      <w:pPr>
        <w:tabs>
          <w:tab w:val="left" w:leader="dot" w:pos="8505"/>
        </w:tabs>
        <w:spacing w:before="120" w:after="0" w:line="360" w:lineRule="auto"/>
        <w:rPr>
          <w:rStyle w:val="longtext"/>
          <w:rFonts w:ascii="Times New Roman" w:hAnsi="Times New Roman" w:cs="Times New Roman"/>
          <w:color w:val="333333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VI.5. EFFET DE L’ÉPAISSEUR DE LA COUCHE TAMPON DE CdS</w:t>
      </w:r>
      <w:r w:rsidR="00D80998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 xml:space="preserve">89 </w:t>
      </w:r>
    </w:p>
    <w:p w:rsidR="005045F4" w:rsidRPr="00D80998" w:rsidRDefault="005045F4" w:rsidP="00D80998">
      <w:pPr>
        <w:tabs>
          <w:tab w:val="left" w:leader="dot" w:pos="8505"/>
        </w:tabs>
        <w:spacing w:before="120" w:after="0" w:line="360" w:lineRule="auto"/>
        <w:jc w:val="both"/>
        <w:rPr>
          <w:rStyle w:val="longtext"/>
          <w:rFonts w:ascii="Times New Roman" w:hAnsi="Times New Roman" w:cs="Times New Roman"/>
          <w:color w:val="333333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 xml:space="preserve">VI.6. EFFET DE L’ÉPAISSEUR DE LA COUCHE </w:t>
      </w:r>
      <w:r w:rsidRPr="00D80998">
        <w:rPr>
          <w:rStyle w:val="longtext"/>
          <w:rFonts w:ascii="Times New Roman" w:hAnsi="Times New Roman" w:cs="Times New Roman"/>
          <w:color w:val="333333"/>
          <w:sz w:val="24"/>
          <w:szCs w:val="24"/>
        </w:rPr>
        <w:t>OTC</w:t>
      </w:r>
      <w:r w:rsidR="00D80998" w:rsidRPr="00D80998">
        <w:rPr>
          <w:rStyle w:val="longtext"/>
          <w:rFonts w:ascii="Times New Roman" w:hAnsi="Times New Roman" w:cs="Times New Roman"/>
          <w:color w:val="333333"/>
          <w:sz w:val="24"/>
          <w:szCs w:val="24"/>
        </w:rPr>
        <w:tab/>
      </w:r>
      <w:r w:rsidRPr="00D80998">
        <w:rPr>
          <w:rStyle w:val="longtext"/>
          <w:rFonts w:ascii="Times New Roman" w:hAnsi="Times New Roman" w:cs="Times New Roman"/>
          <w:color w:val="333333"/>
          <w:sz w:val="24"/>
          <w:szCs w:val="24"/>
        </w:rPr>
        <w:t>92</w:t>
      </w:r>
    </w:p>
    <w:p w:rsidR="005045F4" w:rsidRPr="00D80998" w:rsidRDefault="005045F4" w:rsidP="00D80998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VI.7. LA CELLULE TANDEM  CIGS/CIS  (les deux cellules reliés en série)</w:t>
      </w:r>
      <w:r w:rsidR="00D80998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94 </w:t>
      </w:r>
    </w:p>
    <w:p w:rsidR="005045F4" w:rsidRPr="00D80998" w:rsidRDefault="005045F4" w:rsidP="00D80998">
      <w:pPr>
        <w:tabs>
          <w:tab w:val="left" w:leader="dot" w:pos="8505"/>
        </w:tabs>
        <w:spacing w:before="120"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VI.7.1. Caractéristique J-V</w:t>
      </w:r>
      <w:r w:rsidR="00D80998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>96</w:t>
      </w:r>
    </w:p>
    <w:p w:rsidR="005045F4" w:rsidRPr="00D80998" w:rsidRDefault="005045F4" w:rsidP="00D80998">
      <w:pPr>
        <w:tabs>
          <w:tab w:val="left" w:leader="dot" w:pos="8505"/>
        </w:tabs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sz w:val="24"/>
          <w:szCs w:val="24"/>
        </w:rPr>
        <w:t>VI.7. 1. Rendement quantique QE pour différentes valeurs de (x = 0 et x = 0,3)</w:t>
      </w:r>
      <w:r w:rsidR="00D80998" w:rsidRPr="00D80998">
        <w:rPr>
          <w:rFonts w:ascii="Times New Roman" w:hAnsi="Times New Roman" w:cs="Times New Roman"/>
          <w:sz w:val="24"/>
          <w:szCs w:val="24"/>
        </w:rPr>
        <w:tab/>
      </w:r>
      <w:r w:rsidRPr="00D80998">
        <w:rPr>
          <w:rFonts w:ascii="Times New Roman" w:hAnsi="Times New Roman" w:cs="Times New Roman"/>
          <w:sz w:val="24"/>
          <w:szCs w:val="24"/>
        </w:rPr>
        <w:t xml:space="preserve">97  </w:t>
      </w:r>
    </w:p>
    <w:p w:rsidR="005045F4" w:rsidRPr="00D80998" w:rsidRDefault="005045F4" w:rsidP="00D80998">
      <w:pPr>
        <w:pStyle w:val="a4"/>
        <w:tabs>
          <w:tab w:val="left" w:leader="dot" w:pos="8505"/>
        </w:tabs>
        <w:spacing w:before="120" w:beforeAutospacing="0" w:after="0" w:afterAutospacing="0" w:line="360" w:lineRule="auto"/>
        <w:jc w:val="both"/>
      </w:pPr>
      <w:r w:rsidRPr="00D80998">
        <w:rPr>
          <w:rFonts w:eastAsia="Times New Roman"/>
          <w:lang w:eastAsia="fr-CA"/>
        </w:rPr>
        <w:t>CONCLUSION</w:t>
      </w:r>
      <w:r w:rsidR="00D80998" w:rsidRPr="00D80998">
        <w:rPr>
          <w:rFonts w:eastAsia="Times New Roman"/>
          <w:lang w:eastAsia="fr-CA"/>
        </w:rPr>
        <w:tab/>
      </w:r>
      <w:r w:rsidRPr="00D80998">
        <w:rPr>
          <w:rFonts w:eastAsia="Times New Roman"/>
          <w:lang w:eastAsia="fr-CA"/>
        </w:rPr>
        <w:t>98</w:t>
      </w:r>
    </w:p>
    <w:p w:rsidR="003646B1" w:rsidRDefault="003646B1" w:rsidP="00D80998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A0118" w:rsidRPr="00D80998" w:rsidRDefault="00AC259B" w:rsidP="00D80998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0998">
        <w:rPr>
          <w:rFonts w:ascii="Times New Roman" w:hAnsi="Times New Roman" w:cs="Times New Roman"/>
          <w:b/>
          <w:bCs/>
          <w:sz w:val="24"/>
          <w:szCs w:val="24"/>
        </w:rPr>
        <w:t>CONCLUSION GÉNÉRALE</w:t>
      </w:r>
      <w:r w:rsidR="00D80998" w:rsidRPr="00D80998">
        <w:rPr>
          <w:rFonts w:ascii="Times New Roman" w:hAnsi="Times New Roman" w:cs="Times New Roman"/>
          <w:sz w:val="24"/>
          <w:szCs w:val="24"/>
        </w:rPr>
        <w:tab/>
      </w:r>
      <w:r w:rsidR="00D80998">
        <w:rPr>
          <w:rFonts w:ascii="Times New Roman" w:hAnsi="Times New Roman" w:cs="Times New Roman"/>
          <w:sz w:val="24"/>
          <w:szCs w:val="24"/>
        </w:rPr>
        <w:t>100</w:t>
      </w:r>
    </w:p>
    <w:p w:rsidR="00965D97" w:rsidRPr="00D80998" w:rsidRDefault="00701BBC" w:rsidP="003646B1">
      <w:pPr>
        <w:tabs>
          <w:tab w:val="left" w:leader="dot" w:pos="8505"/>
        </w:tabs>
        <w:spacing w:before="120" w:after="0" w:line="360" w:lineRule="auto"/>
        <w:rPr>
          <w:rFonts w:ascii="Times New Roman" w:hAnsi="Times New Roman" w:cs="Times New Roman"/>
          <w:sz w:val="24"/>
          <w:szCs w:val="24"/>
        </w:rPr>
      </w:pPr>
      <w:r w:rsidRPr="00D80998">
        <w:rPr>
          <w:rFonts w:ascii="Times New Roman" w:hAnsi="Times New Roman" w:cs="Times New Roman"/>
          <w:b/>
          <w:bCs/>
          <w:iCs/>
          <w:sz w:val="24"/>
          <w:szCs w:val="24"/>
          <w:lang w:val="fr-CA" w:eastAsia="fr-CA"/>
        </w:rPr>
        <w:t>R</w:t>
      </w:r>
      <w:r w:rsidR="00AC259B" w:rsidRPr="00D80998">
        <w:rPr>
          <w:rFonts w:ascii="Times New Roman" w:hAnsi="Times New Roman" w:cs="Times New Roman"/>
          <w:b/>
          <w:bCs/>
          <w:iCs/>
          <w:sz w:val="24"/>
          <w:szCs w:val="24"/>
          <w:lang w:val="fr-CA" w:eastAsia="fr-CA"/>
        </w:rPr>
        <w:t>ÉFÉRENCES BIBLIOGRAPHIQUES</w:t>
      </w:r>
      <w:r w:rsidR="00D80998" w:rsidRPr="00D80998">
        <w:rPr>
          <w:rFonts w:ascii="Times New Roman" w:hAnsi="Times New Roman" w:cs="Times New Roman"/>
          <w:iCs/>
          <w:sz w:val="24"/>
          <w:szCs w:val="24"/>
          <w:lang w:val="fr-CA" w:eastAsia="fr-CA"/>
        </w:rPr>
        <w:tab/>
      </w:r>
      <w:r w:rsidR="00D80998">
        <w:rPr>
          <w:rFonts w:ascii="Times New Roman" w:hAnsi="Times New Roman" w:cs="Times New Roman"/>
          <w:iCs/>
          <w:sz w:val="24"/>
          <w:szCs w:val="24"/>
          <w:lang w:val="fr-CA" w:eastAsia="fr-CA"/>
        </w:rPr>
        <w:t>102</w:t>
      </w:r>
    </w:p>
    <w:sectPr w:rsidR="00965D97" w:rsidRPr="00D80998" w:rsidSect="002C17D9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JDMNDJ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hyphenationZone w:val="425"/>
  <w:characterSpacingControl w:val="doNotCompress"/>
  <w:compat/>
  <w:rsids>
    <w:rsidRoot w:val="00C67394"/>
    <w:rsid w:val="00022904"/>
    <w:rsid w:val="000570C7"/>
    <w:rsid w:val="001A0118"/>
    <w:rsid w:val="002C17D9"/>
    <w:rsid w:val="003646B1"/>
    <w:rsid w:val="005045F4"/>
    <w:rsid w:val="005B7803"/>
    <w:rsid w:val="006254F3"/>
    <w:rsid w:val="00701BBC"/>
    <w:rsid w:val="007233F1"/>
    <w:rsid w:val="007618C0"/>
    <w:rsid w:val="00886296"/>
    <w:rsid w:val="00965D97"/>
    <w:rsid w:val="009A07DF"/>
    <w:rsid w:val="00AB3AF1"/>
    <w:rsid w:val="00AC259B"/>
    <w:rsid w:val="00B602B3"/>
    <w:rsid w:val="00C16C7D"/>
    <w:rsid w:val="00C20232"/>
    <w:rsid w:val="00C54582"/>
    <w:rsid w:val="00C67394"/>
    <w:rsid w:val="00C811EC"/>
    <w:rsid w:val="00D06FBA"/>
    <w:rsid w:val="00D42A2E"/>
    <w:rsid w:val="00D80998"/>
    <w:rsid w:val="00F42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97"/>
  </w:style>
  <w:style w:type="paragraph" w:styleId="1">
    <w:name w:val="heading 1"/>
    <w:basedOn w:val="a"/>
    <w:next w:val="a"/>
    <w:link w:val="1Char"/>
    <w:qFormat/>
    <w:rsid w:val="00C67394"/>
    <w:pPr>
      <w:keepNext/>
      <w:bidi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Char"/>
    <w:semiHidden/>
    <w:unhideWhenUsed/>
    <w:qFormat/>
    <w:rsid w:val="00C67394"/>
    <w:pPr>
      <w:keepNext/>
      <w:bidi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8">
    <w:name w:val="heading 8"/>
    <w:basedOn w:val="a"/>
    <w:next w:val="a"/>
    <w:link w:val="8Char"/>
    <w:semiHidden/>
    <w:unhideWhenUsed/>
    <w:qFormat/>
    <w:rsid w:val="00C67394"/>
    <w:pPr>
      <w:bidi/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C6739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Char">
    <w:name w:val="عنوان 2 Char"/>
    <w:basedOn w:val="a0"/>
    <w:link w:val="2"/>
    <w:semiHidden/>
    <w:rsid w:val="00C67394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8Char">
    <w:name w:val="عنوان 8 Char"/>
    <w:basedOn w:val="a0"/>
    <w:link w:val="8"/>
    <w:semiHidden/>
    <w:rsid w:val="00C67394"/>
    <w:rPr>
      <w:rFonts w:eastAsiaTheme="minorEastAsia"/>
      <w:i/>
      <w:iCs/>
      <w:sz w:val="24"/>
      <w:szCs w:val="24"/>
      <w:lang w:val="en-US"/>
    </w:rPr>
  </w:style>
  <w:style w:type="paragraph" w:customStyle="1" w:styleId="Default">
    <w:name w:val="Default"/>
    <w:rsid w:val="00C67394"/>
    <w:pPr>
      <w:autoSpaceDE w:val="0"/>
      <w:autoSpaceDN w:val="0"/>
      <w:adjustRightInd w:val="0"/>
      <w:spacing w:after="0" w:line="240" w:lineRule="auto"/>
    </w:pPr>
    <w:rPr>
      <w:rFonts w:ascii="JDMNDJ+TimesNewRoman,Bold" w:hAnsi="JDMNDJ+TimesNewRoman,Bold" w:cs="JDMNDJ+TimesNewRoman,Bold"/>
      <w:color w:val="000000"/>
      <w:sz w:val="24"/>
      <w:szCs w:val="24"/>
    </w:rPr>
  </w:style>
  <w:style w:type="paragraph" w:styleId="a3">
    <w:name w:val="caption"/>
    <w:basedOn w:val="a"/>
    <w:next w:val="a"/>
    <w:qFormat/>
    <w:rsid w:val="00C67394"/>
    <w:pPr>
      <w:spacing w:before="120" w:after="120" w:line="240" w:lineRule="auto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customStyle="1" w:styleId="Style32">
    <w:name w:val="Style32"/>
    <w:basedOn w:val="a"/>
    <w:uiPriority w:val="99"/>
    <w:rsid w:val="00C673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customStyle="1" w:styleId="FontStyle230">
    <w:name w:val="Font Style230"/>
    <w:basedOn w:val="a0"/>
    <w:uiPriority w:val="99"/>
    <w:rsid w:val="00C67394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49">
    <w:name w:val="Style49"/>
    <w:basedOn w:val="a"/>
    <w:uiPriority w:val="99"/>
    <w:rsid w:val="00C67394"/>
    <w:pPr>
      <w:widowControl w:val="0"/>
      <w:autoSpaceDE w:val="0"/>
      <w:autoSpaceDN w:val="0"/>
      <w:adjustRightInd w:val="0"/>
      <w:spacing w:after="0" w:line="469" w:lineRule="exact"/>
      <w:ind w:firstLine="3557"/>
      <w:jc w:val="both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customStyle="1" w:styleId="Style87">
    <w:name w:val="Style87"/>
    <w:basedOn w:val="a"/>
    <w:uiPriority w:val="99"/>
    <w:rsid w:val="00C673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paragraph" w:customStyle="1" w:styleId="Style50">
    <w:name w:val="Style50"/>
    <w:basedOn w:val="a"/>
    <w:uiPriority w:val="99"/>
    <w:rsid w:val="00C67394"/>
    <w:pPr>
      <w:widowControl w:val="0"/>
      <w:autoSpaceDE w:val="0"/>
      <w:autoSpaceDN w:val="0"/>
      <w:adjustRightInd w:val="0"/>
      <w:spacing w:after="0" w:line="448" w:lineRule="exact"/>
      <w:jc w:val="both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customStyle="1" w:styleId="longtext">
    <w:name w:val="long_text"/>
    <w:basedOn w:val="a0"/>
    <w:rsid w:val="005045F4"/>
  </w:style>
  <w:style w:type="paragraph" w:styleId="a4">
    <w:name w:val="Normal (Web)"/>
    <w:basedOn w:val="a"/>
    <w:semiHidden/>
    <w:unhideWhenUsed/>
    <w:rsid w:val="005045F4"/>
    <w:pPr>
      <w:widowControl w:val="0"/>
      <w:autoSpaceDE w:val="0"/>
      <w:autoSpaceDN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noProof/>
      <w:sz w:val="24"/>
      <w:szCs w:val="24"/>
      <w:lang w:val="fr-CA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xp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</dc:creator>
  <cp:keywords/>
  <dc:description/>
  <cp:lastModifiedBy>leila</cp:lastModifiedBy>
  <cp:revision>7</cp:revision>
  <dcterms:created xsi:type="dcterms:W3CDTF">2009-06-06T17:36:00Z</dcterms:created>
  <dcterms:modified xsi:type="dcterms:W3CDTF">2009-06-08T14:36:00Z</dcterms:modified>
</cp:coreProperties>
</file>